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15"/>
        <w:tblW w:w="5967" w:type="pct"/>
        <w:tblLayout w:type="fixed"/>
        <w:tblCellMar>
          <w:left w:w="85" w:type="dxa"/>
          <w:right w:w="85" w:type="dxa"/>
        </w:tblCellMar>
        <w:tblLook w:val="0000" w:firstRow="0" w:lastRow="0" w:firstColumn="0" w:lastColumn="0" w:noHBand="0" w:noVBand="0"/>
      </w:tblPr>
      <w:tblGrid>
        <w:gridCol w:w="5215"/>
        <w:gridCol w:w="5761"/>
      </w:tblGrid>
      <w:tr w:rsidR="0032706E" w:rsidRPr="007E1F0E" w:rsidTr="008C7516">
        <w:trPr>
          <w:trHeight w:val="718"/>
        </w:trPr>
        <w:tc>
          <w:tcPr>
            <w:tcW w:w="5215" w:type="dxa"/>
          </w:tcPr>
          <w:p w:rsidR="0032706E" w:rsidRPr="008C7516" w:rsidRDefault="0032706E" w:rsidP="008C7516">
            <w:pPr>
              <w:spacing w:after="0"/>
              <w:jc w:val="center"/>
            </w:pPr>
            <w:r w:rsidRPr="008C7516">
              <w:rPr>
                <w:noProof/>
                <w:sz w:val="26"/>
              </w:rPr>
              <w:t>PHÒNG GIÁO DỤC VÀ ĐÀO TẠO</w:t>
            </w:r>
            <w:r w:rsidR="008C7516">
              <w:rPr>
                <w:noProof/>
                <w:sz w:val="26"/>
              </w:rPr>
              <w:t xml:space="preserve"> ĐẠI LỘC</w:t>
            </w:r>
          </w:p>
          <w:p w:rsidR="0032706E" w:rsidRPr="008C7516" w:rsidRDefault="0032706E" w:rsidP="008C7516">
            <w:pPr>
              <w:spacing w:after="0"/>
              <w:rPr>
                <w:b/>
              </w:rPr>
            </w:pPr>
            <w:r w:rsidRPr="008C7516">
              <w:rPr>
                <w:b/>
                <w:noProof/>
              </w:rPr>
              <mc:AlternateContent>
                <mc:Choice Requires="wps">
                  <w:drawing>
                    <wp:anchor distT="0" distB="0" distL="114300" distR="114300" simplePos="0" relativeHeight="251657216" behindDoc="0" locked="0" layoutInCell="1" allowOverlap="1" wp14:anchorId="25EBFBEE" wp14:editId="692CA1B1">
                      <wp:simplePos x="0" y="0"/>
                      <wp:positionH relativeFrom="column">
                        <wp:posOffset>553720</wp:posOffset>
                      </wp:positionH>
                      <wp:positionV relativeFrom="paragraph">
                        <wp:posOffset>277495</wp:posOffset>
                      </wp:positionV>
                      <wp:extent cx="11874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21.85pt" to="137.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No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zZ/y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"/>
                  </w:pict>
                </mc:Fallback>
              </mc:AlternateContent>
            </w:r>
            <w:r w:rsidR="008C7516" w:rsidRPr="008C7516">
              <w:rPr>
                <w:b/>
              </w:rPr>
              <w:t>TRƯỜNG</w:t>
            </w:r>
            <w:r w:rsidR="00265E23">
              <w:rPr>
                <w:b/>
              </w:rPr>
              <w:t xml:space="preserve"> THCS TRẦN PHÚ</w:t>
            </w:r>
          </w:p>
        </w:tc>
        <w:tc>
          <w:tcPr>
            <w:tcW w:w="5760" w:type="dxa"/>
          </w:tcPr>
          <w:p w:rsidR="0032706E" w:rsidRPr="007E1F0E" w:rsidRDefault="0032706E" w:rsidP="008C7516">
            <w:pPr>
              <w:spacing w:after="0"/>
              <w:rPr>
                <w:sz w:val="26"/>
                <w:szCs w:val="26"/>
              </w:rPr>
            </w:pPr>
            <w:r>
              <w:rPr>
                <w:b/>
                <w:noProof/>
                <w:sz w:val="26"/>
              </w:rPr>
              <w:t xml:space="preserve">CỘNG HÒA XÃ HỘI CHỦ NGHĨA VIỆT </w:t>
            </w:r>
            <w:smartTag w:uri="urn:schemas-microsoft-com:office:smarttags" w:element="place">
              <w:smartTag w:uri="urn:schemas-microsoft-com:office:smarttags" w:element="country-region">
                <w:r>
                  <w:rPr>
                    <w:b/>
                    <w:noProof/>
                    <w:sz w:val="26"/>
                  </w:rPr>
                  <w:t>NAM</w:t>
                </w:r>
              </w:smartTag>
            </w:smartTag>
          </w:p>
          <w:p w:rsidR="0032706E" w:rsidRPr="007E1F0E" w:rsidRDefault="0032706E" w:rsidP="008C7516">
            <w:pPr>
              <w:spacing w:after="0"/>
              <w:jc w:val="center"/>
              <w:rPr>
                <w:b/>
                <w:bCs/>
              </w:rPr>
            </w:pPr>
            <w:r>
              <w:rPr>
                <w:b/>
                <w:noProof/>
                <w:sz w:val="26"/>
              </w:rPr>
              <mc:AlternateContent>
                <mc:Choice Requires="wps">
                  <w:drawing>
                    <wp:anchor distT="0" distB="0" distL="114300" distR="114300" simplePos="0" relativeHeight="251658240" behindDoc="0" locked="0" layoutInCell="1" allowOverlap="1" wp14:anchorId="7043E109" wp14:editId="771CF906">
                      <wp:simplePos x="0" y="0"/>
                      <wp:positionH relativeFrom="column">
                        <wp:posOffset>857885</wp:posOffset>
                      </wp:positionH>
                      <wp:positionV relativeFrom="paragraph">
                        <wp:posOffset>221615</wp:posOffset>
                      </wp:positionV>
                      <wp:extent cx="1962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7.55pt;margin-top:17.4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"/>
                  </w:pict>
                </mc:Fallback>
              </mc:AlternateContent>
            </w:r>
            <w:r w:rsidRPr="00DA3F8E">
              <w:rPr>
                <w:b/>
                <w:noProof/>
              </w:rPr>
              <w:t>Độc lập - Tự do - Hạnh phúc</w:t>
            </w:r>
            <w:r w:rsidRPr="007E1F0E">
              <w:rPr>
                <w:b/>
                <w:bCs/>
                <w:sz w:val="26"/>
              </w:rPr>
              <w:br/>
            </w:r>
          </w:p>
        </w:tc>
      </w:tr>
      <w:tr w:rsidR="0032706E" w:rsidRPr="007E1F0E" w:rsidTr="008C7516">
        <w:trPr>
          <w:trHeight w:val="381"/>
        </w:trPr>
        <w:tc>
          <w:tcPr>
            <w:tcW w:w="5215" w:type="dxa"/>
          </w:tcPr>
          <w:p w:rsidR="0032706E" w:rsidRPr="008C7516" w:rsidRDefault="00265E23" w:rsidP="00265E23">
            <w:pPr>
              <w:rPr>
                <w:sz w:val="26"/>
                <w:szCs w:val="26"/>
              </w:rPr>
            </w:pPr>
            <w:r>
              <w:rPr>
                <w:sz w:val="26"/>
                <w:szCs w:val="26"/>
              </w:rPr>
              <w:t xml:space="preserve">         Số:…../BC-THCSTP</w:t>
            </w:r>
          </w:p>
        </w:tc>
        <w:tc>
          <w:tcPr>
            <w:tcW w:w="5760" w:type="dxa"/>
          </w:tcPr>
          <w:p w:rsidR="0032706E" w:rsidRPr="007E1F0E" w:rsidRDefault="00265E23" w:rsidP="00265E23">
            <w:pPr>
              <w:jc w:val="center"/>
              <w:rPr>
                <w:b/>
                <w:sz w:val="26"/>
              </w:rPr>
            </w:pPr>
            <w:r>
              <w:rPr>
                <w:i/>
                <w:iCs/>
              </w:rPr>
              <w:t>Đại Hiệp, ngày 02/03/2022</w:t>
            </w:r>
          </w:p>
        </w:tc>
      </w:tr>
    </w:tbl>
    <w:p w:rsidR="0032706E" w:rsidRDefault="0032706E" w:rsidP="00CE7A85">
      <w:pPr>
        <w:spacing w:before="120" w:after="0" w:line="240" w:lineRule="auto"/>
        <w:ind w:firstLine="851"/>
        <w:jc w:val="center"/>
        <w:rPr>
          <w:b/>
          <w:sz w:val="32"/>
        </w:rPr>
      </w:pPr>
    </w:p>
    <w:p w:rsidR="001E205C" w:rsidRPr="007D7F9A" w:rsidRDefault="00DC46E1" w:rsidP="008C7516">
      <w:pPr>
        <w:spacing w:before="120" w:after="0" w:line="240" w:lineRule="auto"/>
        <w:jc w:val="center"/>
        <w:rPr>
          <w:b/>
          <w:sz w:val="32"/>
        </w:rPr>
      </w:pPr>
      <w:r>
        <w:rPr>
          <w:b/>
          <w:sz w:val="32"/>
        </w:rPr>
        <w:t>BÁO CÁO</w:t>
      </w:r>
    </w:p>
    <w:p w:rsidR="00DE00ED" w:rsidRPr="007D7F9A" w:rsidRDefault="007D470C" w:rsidP="008C7516">
      <w:pPr>
        <w:spacing w:before="120" w:after="0" w:line="240" w:lineRule="auto"/>
        <w:jc w:val="center"/>
        <w:rPr>
          <w:b/>
        </w:rPr>
      </w:pPr>
      <w:r>
        <w:rPr>
          <w:b/>
        </w:rPr>
        <w:t>T</w:t>
      </w:r>
      <w:r w:rsidR="00DE00ED" w:rsidRPr="007D7F9A">
        <w:rPr>
          <w:b/>
        </w:rPr>
        <w:t>ổng kết 10 năm thực hiện Chỉ thị số 20-CT/TW, ngày 05/11/2012 của Bộ Chính trị về việc tăng cường sự lãnh đạo của Đảng đối với công tác chăm sóc, giáo dục và bảo vệ trẻ em trong tình hình mới</w:t>
      </w:r>
    </w:p>
    <w:p w:rsidR="006D2BC7" w:rsidRDefault="006D2BC7" w:rsidP="00CE7A85">
      <w:pPr>
        <w:spacing w:before="120" w:after="0" w:line="240" w:lineRule="auto"/>
        <w:ind w:firstLine="851"/>
        <w:jc w:val="center"/>
        <w:rPr>
          <w:b/>
        </w:rPr>
      </w:pPr>
      <w:r>
        <w:rPr>
          <w:b/>
          <w:noProof/>
        </w:rPr>
        <mc:AlternateContent>
          <mc:Choice Requires="wps">
            <w:drawing>
              <wp:anchor distT="0" distB="0" distL="114300" distR="114300" simplePos="0" relativeHeight="251659264" behindDoc="0" locked="0" layoutInCell="1" allowOverlap="1" wp14:anchorId="7FD7ECF7" wp14:editId="19AAB166">
                <wp:simplePos x="0" y="0"/>
                <wp:positionH relativeFrom="column">
                  <wp:posOffset>1990090</wp:posOffset>
                </wp:positionH>
                <wp:positionV relativeFrom="paragraph">
                  <wp:posOffset>12700</wp:posOffset>
                </wp:positionV>
                <wp:extent cx="17811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781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6.7pt,1pt" to="29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" strokecolor="#5b9bd5 [3204]" strokeweight=".5pt">
                <v:stroke joinstyle="miter"/>
              </v:line>
            </w:pict>
          </mc:Fallback>
        </mc:AlternateContent>
      </w:r>
    </w:p>
    <w:p w:rsidR="006D2BC7" w:rsidRPr="006D2BC7" w:rsidRDefault="006D2BC7" w:rsidP="006D2BC7">
      <w:pPr>
        <w:spacing w:before="120" w:after="0" w:line="240" w:lineRule="auto"/>
        <w:ind w:firstLine="284"/>
        <w:jc w:val="both"/>
        <w:rPr>
          <w:i/>
          <w:color w:val="FF0000"/>
        </w:rPr>
      </w:pPr>
      <w:r w:rsidRPr="006D2BC7">
        <w:rPr>
          <w:i/>
          <w:color w:val="FF0000"/>
        </w:rPr>
        <w:t xml:space="preserve">Ghi chú: Đây là hướng dẫn báo cáo chung để các đơn vị làm căn cứ lựa chọn nội dung tổng kết, báo cáo theo chức năng, nhiệm vụ được giao. </w:t>
      </w:r>
    </w:p>
    <w:p w:rsidR="00014FB9" w:rsidRDefault="00014FB9" w:rsidP="00CE7A85">
      <w:pPr>
        <w:spacing w:before="120" w:after="0" w:line="240" w:lineRule="auto"/>
        <w:ind w:firstLine="851"/>
        <w:jc w:val="center"/>
        <w:rPr>
          <w:b/>
        </w:rPr>
      </w:pPr>
    </w:p>
    <w:p w:rsidR="00DE00ED" w:rsidRPr="00014FB9" w:rsidRDefault="007D7F9A" w:rsidP="008C7516">
      <w:pPr>
        <w:spacing w:before="120" w:after="0" w:line="240" w:lineRule="auto"/>
        <w:jc w:val="center"/>
        <w:rPr>
          <w:b/>
        </w:rPr>
      </w:pPr>
      <w:r w:rsidRPr="00014FB9">
        <w:rPr>
          <w:b/>
        </w:rPr>
        <w:t>Phần thứ nhất</w:t>
      </w:r>
    </w:p>
    <w:p w:rsidR="007D7F9A" w:rsidRPr="00014FB9" w:rsidRDefault="007D7F9A" w:rsidP="008C7516">
      <w:pPr>
        <w:spacing w:before="120" w:after="0" w:line="240" w:lineRule="auto"/>
        <w:jc w:val="center"/>
        <w:rPr>
          <w:b/>
        </w:rPr>
      </w:pPr>
      <w:r w:rsidRPr="00014FB9">
        <w:rPr>
          <w:b/>
        </w:rPr>
        <w:t>ĐÁNH GIÁ TÌNH HÌNH THỰC HIỆN CHỈ THỊ SỐ 20-CT/TW</w:t>
      </w:r>
    </w:p>
    <w:p w:rsidR="007D7F9A" w:rsidRPr="007F7590" w:rsidRDefault="00042480" w:rsidP="00CE7A85">
      <w:pPr>
        <w:spacing w:before="120" w:after="0" w:line="240" w:lineRule="auto"/>
        <w:ind w:firstLine="851"/>
        <w:jc w:val="both"/>
        <w:rPr>
          <w:b/>
        </w:rPr>
      </w:pPr>
      <w:r w:rsidRPr="007F7590">
        <w:rPr>
          <w:b/>
        </w:rPr>
        <w:t>I. Đánh giá công tác lãnh đạo, chỉ đạo, kiểm tra, giám sát của các cấp ủy đảng, chính quyền trong việc tổ chức quán triệt, triển khai thực hiện Chỉ thị cố 20-CT/TW, Kế hoạch số 69-KH/TU</w:t>
      </w:r>
    </w:p>
    <w:p w:rsidR="00042480" w:rsidRDefault="00AB2AC8" w:rsidP="00CE7A85">
      <w:pPr>
        <w:spacing w:before="120" w:after="0" w:line="240" w:lineRule="auto"/>
        <w:ind w:firstLine="851"/>
        <w:jc w:val="both"/>
        <w:rPr>
          <w:spacing w:val="-6"/>
        </w:rPr>
      </w:pPr>
      <w:r>
        <w:t xml:space="preserve">1. Đánh giá việc tổ chức học tập, quán triệt, xây dựng chương trình, kế </w:t>
      </w:r>
      <w:r w:rsidRPr="00BD54EE">
        <w:rPr>
          <w:spacing w:val="-6"/>
        </w:rPr>
        <w:t>hoạch thực hiện Chỉ thị</w:t>
      </w:r>
      <w:r w:rsidR="00E61629">
        <w:rPr>
          <w:spacing w:val="-6"/>
        </w:rPr>
        <w:t xml:space="preserve"> số</w:t>
      </w:r>
      <w:r w:rsidRPr="00BD54EE">
        <w:rPr>
          <w:spacing w:val="-6"/>
        </w:rPr>
        <w:t xml:space="preserve"> 20-CT/TW, Kế hoạch số 69-KH/TU của các cấp ủy đảng</w:t>
      </w:r>
      <w:r w:rsidR="00E61629">
        <w:rPr>
          <w:spacing w:val="-6"/>
        </w:rPr>
        <w:t>;</w:t>
      </w:r>
    </w:p>
    <w:p w:rsidR="00265E23" w:rsidRDefault="00265E23" w:rsidP="00CE7A85">
      <w:pPr>
        <w:spacing w:before="120" w:after="0" w:line="240" w:lineRule="auto"/>
        <w:ind w:firstLine="851"/>
        <w:jc w:val="both"/>
      </w:pPr>
      <w:r>
        <w:rPr>
          <w:spacing w:val="-6"/>
        </w:rPr>
        <w:t>Nhà trường đã phổ biến cho toàn thể CBGVNV và HS học tập, quán triệt thực hiện đảm bảo</w:t>
      </w:r>
      <w:r w:rsidRPr="00265E23">
        <w:rPr>
          <w:spacing w:val="-6"/>
        </w:rPr>
        <w:t xml:space="preserve"> </w:t>
      </w:r>
      <w:r w:rsidRPr="00BD54EE">
        <w:rPr>
          <w:spacing w:val="-6"/>
        </w:rPr>
        <w:t>Chỉ thị</w:t>
      </w:r>
      <w:r>
        <w:rPr>
          <w:spacing w:val="-6"/>
        </w:rPr>
        <w:t xml:space="preserve"> số</w:t>
      </w:r>
      <w:r w:rsidRPr="00BD54EE">
        <w:rPr>
          <w:spacing w:val="-6"/>
        </w:rPr>
        <w:t xml:space="preserve"> 20-CT/TW, Kế hoạch số 69-KH/TU của các cấp ủy đảng</w:t>
      </w:r>
      <w:bookmarkStart w:id="0" w:name="_GoBack"/>
      <w:bookmarkEnd w:id="0"/>
    </w:p>
    <w:p w:rsidR="00AB2AC8" w:rsidRDefault="00AB2AC8" w:rsidP="00CE7A85">
      <w:pPr>
        <w:spacing w:before="120" w:after="0" w:line="240" w:lineRule="auto"/>
        <w:ind w:firstLine="851"/>
        <w:jc w:val="both"/>
      </w:pPr>
      <w:r>
        <w:t xml:space="preserve">2. </w:t>
      </w:r>
      <w:r w:rsidR="00DD0327">
        <w:t xml:space="preserve">Đánh giá sự chuyển biến về nhận thức, vai trò, trách nhiệm của các cấp ủy </w:t>
      </w:r>
      <w:r w:rsidR="006D6C0B">
        <w:t>đảng, chính quyề</w:t>
      </w:r>
      <w:r w:rsidR="009306BC">
        <w:t>n</w:t>
      </w:r>
      <w:r w:rsidR="006D6C0B">
        <w:t xml:space="preserve">, đoàn thể; của cán bộ, đảng viên và </w:t>
      </w:r>
      <w:r w:rsidR="00E61629">
        <w:t>đội ngũ</w:t>
      </w:r>
      <w:r w:rsidR="006D6C0B">
        <w:t xml:space="preserve"> về công tác chăm sóc, giáo dục và bảo vệ trẻ em trong tình hình mới</w:t>
      </w:r>
    </w:p>
    <w:p w:rsidR="006D6C0B" w:rsidRDefault="006D6C0B" w:rsidP="00CE7A85">
      <w:pPr>
        <w:spacing w:before="120" w:after="0" w:line="240" w:lineRule="auto"/>
        <w:ind w:firstLine="851"/>
        <w:jc w:val="both"/>
      </w:pPr>
      <w:r>
        <w:t xml:space="preserve">3. </w:t>
      </w:r>
      <w:r w:rsidR="008A3B56">
        <w:t>Công tác kiểm tra, giám sát, sơ kết, tổng kết việc triển khai thực hiện Chỉ thị số 20-CT/TW, Kế hoạch số 69-KH/TU</w:t>
      </w:r>
    </w:p>
    <w:p w:rsidR="00431387" w:rsidRPr="007F7590" w:rsidRDefault="00431387" w:rsidP="00CE7A85">
      <w:pPr>
        <w:spacing w:before="120" w:after="0" w:line="240" w:lineRule="auto"/>
        <w:ind w:firstLine="851"/>
        <w:jc w:val="both"/>
        <w:rPr>
          <w:b/>
        </w:rPr>
      </w:pPr>
      <w:r w:rsidRPr="007F7590">
        <w:rPr>
          <w:b/>
        </w:rPr>
        <w:t>II. Kết quả thực hiện Chỉ thị cố 20-CT/TW, Kế hoạch số 69-KH/TU</w:t>
      </w:r>
    </w:p>
    <w:p w:rsidR="00431387" w:rsidRDefault="00431387" w:rsidP="00CE7A85">
      <w:pPr>
        <w:spacing w:before="120" w:after="0" w:line="240" w:lineRule="auto"/>
        <w:ind w:firstLine="851"/>
        <w:jc w:val="both"/>
      </w:pPr>
      <w:r>
        <w:t xml:space="preserve">1. Tăng cường sự lãnh đạo của các cấp ủy đảng, </w:t>
      </w:r>
      <w:r w:rsidR="00091447">
        <w:t>hiệu quả quản lí nhà nước đối với công tác chăm sóc, giáo dục và bảo vệ trẻ em</w:t>
      </w:r>
    </w:p>
    <w:p w:rsidR="00431387" w:rsidRDefault="00431387" w:rsidP="00CE7A85">
      <w:pPr>
        <w:spacing w:before="120" w:after="0" w:line="240" w:lineRule="auto"/>
        <w:ind w:firstLine="851"/>
        <w:jc w:val="both"/>
      </w:pPr>
      <w:r>
        <w:t>-</w:t>
      </w:r>
      <w:r w:rsidR="00091447">
        <w:t xml:space="preserve"> Xây dựng và tổ chức thực hiện có</w:t>
      </w:r>
      <w:r>
        <w:t xml:space="preserve"> hiệu quả các chương trình, kế hoạch, đề án chăm sóc, giáo dục và bảo vệ trẻ em</w:t>
      </w:r>
      <w:r w:rsidR="007F7590">
        <w:t>;</w:t>
      </w:r>
    </w:p>
    <w:p w:rsidR="00091447" w:rsidRDefault="00091447" w:rsidP="00CE7A85">
      <w:pPr>
        <w:spacing w:before="120" w:after="0" w:line="240" w:lineRule="auto"/>
        <w:ind w:firstLine="851"/>
        <w:jc w:val="both"/>
      </w:pPr>
      <w:r>
        <w:t>- Nguồn lực ngân sách địa phương hỗ trợ các chương trình mục tiêu vì trẻ em</w:t>
      </w:r>
      <w:r w:rsidR="00E61629">
        <w:t xml:space="preserve"> trong nhà trường.</w:t>
      </w:r>
    </w:p>
    <w:p w:rsidR="00431387" w:rsidRDefault="00431387" w:rsidP="00CE7A85">
      <w:pPr>
        <w:spacing w:before="120" w:after="0" w:line="240" w:lineRule="auto"/>
        <w:ind w:firstLine="851"/>
        <w:jc w:val="both"/>
      </w:pPr>
      <w:r>
        <w:lastRenderedPageBreak/>
        <w:t xml:space="preserve">2. </w:t>
      </w:r>
      <w:r w:rsidR="00C10F7D">
        <w:t>Tuyên truyền nâng cao nhận thức đối với công tác chăm sóc, giáo dục và bảo vệ trẻ em</w:t>
      </w:r>
    </w:p>
    <w:p w:rsidR="00C10F7D" w:rsidRDefault="00C10F7D" w:rsidP="00CE7A85">
      <w:pPr>
        <w:spacing w:before="120" w:after="0" w:line="240" w:lineRule="auto"/>
        <w:ind w:firstLine="851"/>
        <w:jc w:val="both"/>
      </w:pPr>
      <w:r>
        <w:t>- Công tác tuyên truyền, giáo dục và vận động thực hiện Chỉ thị</w:t>
      </w:r>
      <w:r w:rsidR="00E61629">
        <w:t xml:space="preserve"> s</w:t>
      </w:r>
      <w:r>
        <w:t>ố 20-CT/TW, Kế hoạch số 69-KH/TU</w:t>
      </w:r>
      <w:r w:rsidR="005F3414">
        <w:t>;</w:t>
      </w:r>
    </w:p>
    <w:p w:rsidR="00042480" w:rsidRDefault="00C10F7D" w:rsidP="00CE7A85">
      <w:pPr>
        <w:spacing w:before="120" w:after="0" w:line="240" w:lineRule="auto"/>
        <w:ind w:firstLine="851"/>
        <w:jc w:val="both"/>
      </w:pPr>
      <w:r>
        <w:t>- Việc tổ chức Tháng hành động vì trẻ em hằng năm, ngày Quốc tế Thiếu nhi 1/6, Tết Trung thu, Ngày Gia đình Việt Nam 28/6 và Diễn đàn trẻ em</w:t>
      </w:r>
      <w:r w:rsidR="00F909F1">
        <w:t>;</w:t>
      </w:r>
    </w:p>
    <w:p w:rsidR="00C10F7D" w:rsidRDefault="00C10F7D" w:rsidP="00CE7A85">
      <w:pPr>
        <w:spacing w:before="120" w:after="0" w:line="240" w:lineRule="auto"/>
        <w:ind w:firstLine="851"/>
        <w:jc w:val="both"/>
      </w:pPr>
      <w:r>
        <w:t xml:space="preserve">- Việc tạo điều kiện cho trẻ em được tham gia các hoạt động vui chơi, giải </w:t>
      </w:r>
      <w:r w:rsidRPr="00960C7B">
        <w:rPr>
          <w:spacing w:val="-4"/>
        </w:rPr>
        <w:t>trí, hoạt động văn hóa, thể thao lành mạnh và bổ ích phù hợp với lứa tuổi, giớ</w:t>
      </w:r>
      <w:r w:rsidR="008F67C8" w:rsidRPr="00960C7B">
        <w:rPr>
          <w:spacing w:val="-4"/>
        </w:rPr>
        <w:t>i tính</w:t>
      </w:r>
      <w:r w:rsidR="00F909F1">
        <w:t>;</w:t>
      </w:r>
    </w:p>
    <w:p w:rsidR="00C10F7D" w:rsidRDefault="00C10F7D" w:rsidP="00CE7A85">
      <w:pPr>
        <w:spacing w:before="120" w:after="0" w:line="240" w:lineRule="auto"/>
        <w:ind w:firstLine="851"/>
        <w:jc w:val="both"/>
      </w:pPr>
      <w:r>
        <w:t xml:space="preserve">- </w:t>
      </w:r>
      <w:r w:rsidR="008F67C8">
        <w:t>Việc giáo dục trẻ em về phát huy bản sắc văn hóa, truyền thống tốt đẹp của dân tộc, đặc biệt coi trọng các trò chơi truyền thống mang tính giáo dục</w:t>
      </w:r>
      <w:r w:rsidR="00F909F1">
        <w:t>;</w:t>
      </w:r>
      <w:r w:rsidR="008F67C8">
        <w:t xml:space="preserve"> </w:t>
      </w:r>
    </w:p>
    <w:p w:rsidR="00A318C7" w:rsidRDefault="00A318C7" w:rsidP="00CE7A85">
      <w:pPr>
        <w:spacing w:before="120" w:after="0" w:line="240" w:lineRule="auto"/>
        <w:ind w:firstLine="851"/>
        <w:jc w:val="both"/>
      </w:pPr>
      <w:r>
        <w:t>- Các mô hình chăm sóc, bảo vệ trẻ em tại cơ sở và việc nhân rộng các mô hình chăm sóc, bảo vệ trẻ em tại cơ sở</w:t>
      </w:r>
      <w:r w:rsidR="00F909F1">
        <w:t>;</w:t>
      </w:r>
    </w:p>
    <w:p w:rsidR="00A318C7" w:rsidRDefault="00366795" w:rsidP="00CE7A85">
      <w:pPr>
        <w:spacing w:before="120" w:after="0" w:line="240" w:lineRule="auto"/>
        <w:ind w:firstLine="851"/>
        <w:jc w:val="both"/>
      </w:pPr>
      <w:r>
        <w:t>- Tuyên truyền về các điển hình tiên tiến, tấm gương người tốt, việc tốt trong chăm sóc, giáo dục và bảo vệ trẻ em; tuyên truyền về việc xử lí các trường hợp vi phạm pháp luật, lôi kéo trẻ em vào hoạt động tội phạm và cản trở việc thực hiện các quyền của trẻ em;…</w:t>
      </w:r>
    </w:p>
    <w:p w:rsidR="00366795" w:rsidRDefault="009C7D42" w:rsidP="00CE7A85">
      <w:pPr>
        <w:spacing w:before="120" w:after="0" w:line="240" w:lineRule="auto"/>
        <w:ind w:firstLine="851"/>
        <w:jc w:val="both"/>
      </w:pPr>
      <w:r>
        <w:t>3. Thực hiện tốt các chính sách của Nhà nước về chăm sóc, giáo dục và bảo vệ trẻ em</w:t>
      </w:r>
    </w:p>
    <w:p w:rsidR="009C7D42" w:rsidRDefault="009C7D42" w:rsidP="00CE7A85">
      <w:pPr>
        <w:spacing w:before="120" w:after="0" w:line="240" w:lineRule="auto"/>
        <w:ind w:firstLine="851"/>
        <w:jc w:val="both"/>
      </w:pPr>
      <w:r>
        <w:t>- Việc thực hiện chính sách phúc lợi xã hội của Nhà nước và của địa phương dành cho trẻ em</w:t>
      </w:r>
      <w:r w:rsidR="00F909F1">
        <w:t>;</w:t>
      </w:r>
    </w:p>
    <w:p w:rsidR="009C7D42" w:rsidRDefault="009C7D42" w:rsidP="00CE7A85">
      <w:pPr>
        <w:spacing w:before="120" w:after="0" w:line="240" w:lineRule="auto"/>
        <w:ind w:firstLine="851"/>
        <w:jc w:val="both"/>
      </w:pPr>
      <w:r>
        <w:t>- Công tác phối hợp liên ngành trong thực hiện quyền trẻ em, việc đảm bảo quyền trẻ em trong thiên tai, dịch bệnh, nhất là những tác động của địa dịch Covid-19</w:t>
      </w:r>
      <w:r w:rsidR="00F909F1">
        <w:t>;</w:t>
      </w:r>
    </w:p>
    <w:p w:rsidR="009C7D42" w:rsidRDefault="009C7D42" w:rsidP="00CE7A85">
      <w:pPr>
        <w:spacing w:before="120" w:after="0" w:line="240" w:lineRule="auto"/>
        <w:ind w:firstLine="851"/>
        <w:jc w:val="both"/>
      </w:pPr>
      <w:r>
        <w:t>- Công tác kiểm tra, giám sát</w:t>
      </w:r>
      <w:r w:rsidR="00E61629">
        <w:t xml:space="preserve"> </w:t>
      </w:r>
      <w:r>
        <w:t>về việc thực hiện các quyền trẻ em</w:t>
      </w:r>
      <w:r w:rsidR="00F909F1">
        <w:t>.</w:t>
      </w:r>
    </w:p>
    <w:p w:rsidR="009C7D42" w:rsidRDefault="00107620" w:rsidP="00CE7A85">
      <w:pPr>
        <w:spacing w:before="120" w:after="0" w:line="240" w:lineRule="auto"/>
        <w:jc w:val="both"/>
      </w:pPr>
      <w:r>
        <w:tab/>
        <w:t>4. Tăng cường công tác xã hội hóa và huy động nguồn lực dành cho các hoạt động chăm sóc, giáo dục và bảo vệ trẻ em</w:t>
      </w:r>
      <w:r w:rsidR="00E61629">
        <w:t>.</w:t>
      </w:r>
    </w:p>
    <w:p w:rsidR="00107620" w:rsidRDefault="00107620" w:rsidP="00CE7A85">
      <w:pPr>
        <w:spacing w:before="120" w:after="0" w:line="240" w:lineRule="auto"/>
        <w:jc w:val="both"/>
      </w:pPr>
      <w:r>
        <w:tab/>
        <w:t>- Việc triển khai thực hiện các phong trào</w:t>
      </w:r>
      <w:r w:rsidR="00F909F1">
        <w:t>;</w:t>
      </w:r>
    </w:p>
    <w:p w:rsidR="00107620" w:rsidRDefault="00107620" w:rsidP="00CE7A85">
      <w:pPr>
        <w:spacing w:before="120" w:after="0" w:line="240" w:lineRule="auto"/>
        <w:jc w:val="both"/>
      </w:pPr>
      <w:r>
        <w:tab/>
        <w:t>- Việc đẩy mạnh xã hội hóa công tác chăm sóc, giáo dục và bảo vệ trẻ em theo hướng nâng cao trách nhiệm của gia đình, nhà trường, cộng đồng dân cư và các đoàn thể chính trị xã hội</w:t>
      </w:r>
      <w:r w:rsidR="00F909F1">
        <w:t>.</w:t>
      </w:r>
    </w:p>
    <w:p w:rsidR="00BE66EF" w:rsidRDefault="00BE66EF" w:rsidP="00CE7A85">
      <w:pPr>
        <w:spacing w:before="120" w:after="0" w:line="240" w:lineRule="auto"/>
        <w:jc w:val="both"/>
      </w:pPr>
      <w:r>
        <w:tab/>
        <w:t>5. Đánh giá kết quả thực hiện các mục tiêu, nhiệm vụ trọng tâm trong thực hiện Chỉ thị số 20-CT/TW, Kế hoạch số 69-KH/TU và các kế hoạch, chương trình chăm sóc, giáo dục và bảo vệ trẻ em c</w:t>
      </w:r>
      <w:r w:rsidR="00E61629">
        <w:t>ủa</w:t>
      </w:r>
      <w:r>
        <w:t xml:space="preserve"> UBND tỉnh (Kế hoạch số 1928/KH-UBND ngày 29/5/2013 của UBND tỉnh về thực hiện Kế hoạch số 69-KH/TU của Ban Thường vụ Tỉnh ủy; Chương trình bảo vệ trẻ em tỉnh Quảng Nam giai đoạn 2016 -2020 …)</w:t>
      </w:r>
      <w:r w:rsidR="00E61629">
        <w:t>.</w:t>
      </w:r>
    </w:p>
    <w:p w:rsidR="002C753E" w:rsidRPr="008C2A9F" w:rsidRDefault="00B43602" w:rsidP="00CE7A85">
      <w:pPr>
        <w:spacing w:before="120" w:after="0" w:line="240" w:lineRule="auto"/>
        <w:jc w:val="both"/>
      </w:pPr>
      <w:r>
        <w:lastRenderedPageBreak/>
        <w:tab/>
        <w:t>Đánh giá chung: Đánh giá khái quát kết quả thực hiện Chỉ thị số 20-CT/TW và  Kế hoạch số 69-KH/TU</w:t>
      </w:r>
      <w:r w:rsidR="00E61629">
        <w:t>.</w:t>
      </w:r>
    </w:p>
    <w:p w:rsidR="00B43602" w:rsidRPr="00CE7A85" w:rsidRDefault="00B43602" w:rsidP="002C753E">
      <w:pPr>
        <w:spacing w:before="120" w:after="0" w:line="240" w:lineRule="auto"/>
        <w:ind w:firstLine="720"/>
        <w:jc w:val="both"/>
        <w:rPr>
          <w:b/>
        </w:rPr>
      </w:pPr>
      <w:r w:rsidRPr="00CE7A85">
        <w:rPr>
          <w:b/>
        </w:rPr>
        <w:t>III. Những hạn chế, yếu kém, nguyên nhân và bài học kinh nghiệm</w:t>
      </w:r>
    </w:p>
    <w:p w:rsidR="00B43602" w:rsidRDefault="00B43602" w:rsidP="00CE7A85">
      <w:pPr>
        <w:spacing w:before="120" w:after="0" w:line="240" w:lineRule="auto"/>
        <w:jc w:val="both"/>
      </w:pPr>
      <w:r>
        <w:tab/>
        <w:t>1. Hạn chế, yếu kém trên các mặt lãnh đạo, chỉ đạo, tổ chức thực hiện</w:t>
      </w:r>
    </w:p>
    <w:p w:rsidR="00B43602" w:rsidRDefault="00B43602" w:rsidP="00CE7A85">
      <w:pPr>
        <w:spacing w:before="120" w:after="0" w:line="240" w:lineRule="auto"/>
        <w:jc w:val="both"/>
      </w:pPr>
      <w:r>
        <w:tab/>
        <w:t>2. Xác định rõ nguyên nhân khách quan, chủ quan của hạn chế, yếu kém</w:t>
      </w:r>
    </w:p>
    <w:p w:rsidR="00B43602" w:rsidRDefault="00B43602" w:rsidP="00CE7A85">
      <w:pPr>
        <w:spacing w:before="120" w:after="0" w:line="240" w:lineRule="auto"/>
        <w:jc w:val="both"/>
      </w:pPr>
      <w:r>
        <w:tab/>
        <w:t>3. Bài học kinh nghiệm rút ra trong quá trình lãnh đạo, chỉ đạo thực hiện có hiệu quả Chỉ thị số 20-CT/TW trong thời gian đến</w:t>
      </w:r>
    </w:p>
    <w:p w:rsidR="007D7F9A" w:rsidRPr="00014FB9" w:rsidRDefault="007D7F9A" w:rsidP="00CE7A85">
      <w:pPr>
        <w:spacing w:before="120" w:after="0" w:line="240" w:lineRule="auto"/>
        <w:ind w:firstLine="851"/>
        <w:jc w:val="center"/>
        <w:rPr>
          <w:b/>
        </w:rPr>
      </w:pPr>
      <w:r w:rsidRPr="00014FB9">
        <w:rPr>
          <w:b/>
        </w:rPr>
        <w:t>Phần thứ hai</w:t>
      </w:r>
    </w:p>
    <w:p w:rsidR="007D7F9A" w:rsidRPr="00014FB9" w:rsidRDefault="007D7F9A" w:rsidP="00CE7A85">
      <w:pPr>
        <w:spacing w:before="120" w:after="0" w:line="240" w:lineRule="auto"/>
        <w:ind w:firstLine="851"/>
        <w:jc w:val="center"/>
        <w:rPr>
          <w:b/>
        </w:rPr>
      </w:pPr>
      <w:r w:rsidRPr="00014FB9">
        <w:rPr>
          <w:b/>
        </w:rPr>
        <w:t>NHIỆM VỤ, GIẢI PHÁP TIẾP THỤC THỰC HIỆN CHỈ THỊ SỐ 20-CT/TW TRONG THỜI GIAN ĐẾN</w:t>
      </w:r>
    </w:p>
    <w:p w:rsidR="007D7F9A" w:rsidRDefault="00905638" w:rsidP="00CE7A85">
      <w:pPr>
        <w:spacing w:before="120" w:after="0" w:line="240" w:lineRule="auto"/>
        <w:ind w:firstLine="851"/>
        <w:jc w:val="both"/>
      </w:pPr>
      <w:r>
        <w:t>Trên cơ sở tình hình thực tế</w:t>
      </w:r>
      <w:r w:rsidR="00E61629">
        <w:t xml:space="preserve"> các đơn vị</w:t>
      </w:r>
      <w:r>
        <w:t xml:space="preserve"> cần bám sát nội dung Chỉ chị số 20-CT/TW, Kế hoạch số 69-KH/TU và các văn bản chỉ đạo liên quan, đề ra nhiệm vụ, giải pháp tiếp tục lãnh đạo, chỉ đạo thực hiện có hiệu quả</w:t>
      </w:r>
      <w:r w:rsidR="004B6EE9">
        <w:t xml:space="preserve"> C</w:t>
      </w:r>
      <w:r>
        <w:t xml:space="preserve">hỉ thị </w:t>
      </w:r>
      <w:r w:rsidR="004B6EE9">
        <w:t xml:space="preserve">số 20-CT/TW trong thời gian đến. </w:t>
      </w:r>
    </w:p>
    <w:p w:rsidR="007D7F9A" w:rsidRPr="00014FB9" w:rsidRDefault="007D7F9A" w:rsidP="00CE7A85">
      <w:pPr>
        <w:spacing w:before="120" w:after="0" w:line="240" w:lineRule="auto"/>
        <w:ind w:firstLine="851"/>
        <w:jc w:val="center"/>
        <w:rPr>
          <w:b/>
        </w:rPr>
      </w:pPr>
      <w:r w:rsidRPr="00014FB9">
        <w:rPr>
          <w:b/>
        </w:rPr>
        <w:t>Phần thứ ba</w:t>
      </w:r>
    </w:p>
    <w:p w:rsidR="007D7F9A" w:rsidRDefault="007D7F9A" w:rsidP="00CE7A85">
      <w:pPr>
        <w:spacing w:before="120" w:after="0" w:line="240" w:lineRule="auto"/>
        <w:ind w:firstLine="851"/>
        <w:jc w:val="center"/>
        <w:rPr>
          <w:b/>
        </w:rPr>
      </w:pPr>
      <w:r w:rsidRPr="00014FB9">
        <w:rPr>
          <w:b/>
        </w:rPr>
        <w:t>CÁC ĐỀ XUẤT, KIẾN NGHỊ</w:t>
      </w:r>
    </w:p>
    <w:p w:rsidR="00E61629" w:rsidRPr="00E61629" w:rsidRDefault="00E61629" w:rsidP="00E61629">
      <w:pPr>
        <w:spacing w:before="120" w:after="0" w:line="240" w:lineRule="auto"/>
        <w:ind w:firstLine="851"/>
      </w:pPr>
      <w:r w:rsidRPr="00E61629">
        <w:t>1. Đối với huyện</w:t>
      </w:r>
    </w:p>
    <w:p w:rsidR="00E61629" w:rsidRPr="00E61629" w:rsidRDefault="00E61629" w:rsidP="00E61629">
      <w:pPr>
        <w:spacing w:before="120" w:after="0" w:line="240" w:lineRule="auto"/>
        <w:ind w:firstLine="851"/>
      </w:pPr>
      <w:r w:rsidRPr="00E61629">
        <w:t xml:space="preserve">2. </w:t>
      </w:r>
      <w:r w:rsidR="007D7F9A" w:rsidRPr="00E61629">
        <w:t>Đối với Sở Giáo dục và Đào tạo</w:t>
      </w:r>
    </w:p>
    <w:p w:rsidR="00E61629" w:rsidRPr="00E61629" w:rsidRDefault="00E61629" w:rsidP="00E61629">
      <w:pPr>
        <w:spacing w:before="120" w:after="0" w:line="240" w:lineRule="auto"/>
        <w:ind w:firstLine="851"/>
      </w:pPr>
      <w:r w:rsidRPr="00E61629">
        <w:t xml:space="preserve">3. </w:t>
      </w:r>
      <w:r w:rsidR="007D7F9A" w:rsidRPr="00E61629">
        <w:t>Đối với Tỉnh</w:t>
      </w:r>
    </w:p>
    <w:p w:rsidR="007D7F9A" w:rsidRPr="00E61629" w:rsidRDefault="00E61629" w:rsidP="00E61629">
      <w:pPr>
        <w:spacing w:before="120" w:after="0" w:line="240" w:lineRule="auto"/>
        <w:ind w:firstLine="851"/>
      </w:pPr>
      <w:r w:rsidRPr="00E61629">
        <w:t xml:space="preserve">4. </w:t>
      </w:r>
      <w:r w:rsidR="007D7F9A" w:rsidRPr="00E61629">
        <w:t>Đối với Trung ương</w:t>
      </w:r>
    </w:p>
    <w:p w:rsidR="00224077" w:rsidRPr="00224077" w:rsidRDefault="00224077" w:rsidP="00F47F31">
      <w:pPr>
        <w:spacing w:before="120" w:after="0" w:line="240" w:lineRule="auto"/>
        <w:ind w:firstLine="284"/>
        <w:jc w:val="both"/>
        <w:rPr>
          <w:i/>
          <w:sz w:val="16"/>
          <w:szCs w:val="16"/>
        </w:rPr>
      </w:pPr>
    </w:p>
    <w:tbl>
      <w:tblPr>
        <w:tblW w:w="9570" w:type="dxa"/>
        <w:tblInd w:w="-106" w:type="dxa"/>
        <w:tblLook w:val="01E0" w:firstRow="1" w:lastRow="1" w:firstColumn="1" w:lastColumn="1" w:noHBand="0" w:noVBand="0"/>
      </w:tblPr>
      <w:tblGrid>
        <w:gridCol w:w="4928"/>
        <w:gridCol w:w="4642"/>
      </w:tblGrid>
      <w:tr w:rsidR="00224077" w:rsidRPr="00D011E2" w:rsidTr="000D0AE1">
        <w:trPr>
          <w:trHeight w:val="1484"/>
        </w:trPr>
        <w:tc>
          <w:tcPr>
            <w:tcW w:w="4928" w:type="dxa"/>
          </w:tcPr>
          <w:p w:rsidR="00224077" w:rsidRPr="006A5FE7" w:rsidRDefault="00224077" w:rsidP="00224077">
            <w:pPr>
              <w:spacing w:after="0"/>
              <w:rPr>
                <w:b/>
                <w:bCs/>
                <w:i/>
                <w:iCs/>
                <w:sz w:val="22"/>
              </w:rPr>
            </w:pPr>
            <w:r w:rsidRPr="006A5FE7">
              <w:rPr>
                <w:b/>
                <w:bCs/>
                <w:i/>
                <w:iCs/>
                <w:sz w:val="22"/>
              </w:rPr>
              <w:t>Nơi nhận:</w:t>
            </w:r>
          </w:p>
          <w:p w:rsidR="00224077" w:rsidRPr="006A5FE7" w:rsidRDefault="00224077" w:rsidP="00224077">
            <w:pPr>
              <w:spacing w:after="0"/>
              <w:rPr>
                <w:sz w:val="22"/>
              </w:rPr>
            </w:pPr>
            <w:r w:rsidRPr="006A5FE7">
              <w:rPr>
                <w:sz w:val="22"/>
              </w:rPr>
              <w:t xml:space="preserve">- </w:t>
            </w:r>
            <w:r>
              <w:rPr>
                <w:sz w:val="22"/>
              </w:rPr>
              <w:t>Phòng GDĐT (để b/c)</w:t>
            </w:r>
            <w:r w:rsidRPr="006A5FE7">
              <w:rPr>
                <w:sz w:val="22"/>
              </w:rPr>
              <w:t>;</w:t>
            </w:r>
          </w:p>
          <w:p w:rsidR="00224077" w:rsidRPr="00D011E2" w:rsidRDefault="00224077" w:rsidP="00224077">
            <w:pPr>
              <w:spacing w:after="0"/>
            </w:pPr>
            <w:r w:rsidRPr="006A5FE7">
              <w:rPr>
                <w:sz w:val="22"/>
              </w:rPr>
              <w:t>- Lưu: VT</w:t>
            </w:r>
            <w:r>
              <w:rPr>
                <w:sz w:val="22"/>
              </w:rPr>
              <w:t>.</w:t>
            </w:r>
          </w:p>
        </w:tc>
        <w:tc>
          <w:tcPr>
            <w:tcW w:w="4642" w:type="dxa"/>
          </w:tcPr>
          <w:p w:rsidR="00224077" w:rsidRPr="00D011E2" w:rsidRDefault="00224077" w:rsidP="00224077">
            <w:pPr>
              <w:spacing w:after="0"/>
              <w:jc w:val="center"/>
              <w:rPr>
                <w:b/>
                <w:bCs/>
              </w:rPr>
            </w:pPr>
            <w:r>
              <w:rPr>
                <w:b/>
                <w:bCs/>
              </w:rPr>
              <w:t>HIỆU TRƯỞNG</w:t>
            </w:r>
          </w:p>
          <w:p w:rsidR="00224077" w:rsidRPr="00D011E2" w:rsidRDefault="00224077" w:rsidP="00224077">
            <w:pPr>
              <w:spacing w:after="0"/>
              <w:jc w:val="center"/>
              <w:rPr>
                <w:b/>
                <w:bCs/>
              </w:rPr>
            </w:pPr>
          </w:p>
          <w:p w:rsidR="00224077" w:rsidRPr="00D011E2" w:rsidRDefault="00224077" w:rsidP="00224077">
            <w:pPr>
              <w:spacing w:after="0"/>
              <w:jc w:val="center"/>
              <w:rPr>
                <w:b/>
                <w:bCs/>
              </w:rPr>
            </w:pPr>
          </w:p>
          <w:p w:rsidR="00224077" w:rsidRPr="00D011E2" w:rsidRDefault="00224077" w:rsidP="00224077">
            <w:pPr>
              <w:spacing w:after="0"/>
              <w:jc w:val="center"/>
              <w:rPr>
                <w:b/>
                <w:bCs/>
              </w:rPr>
            </w:pPr>
          </w:p>
          <w:p w:rsidR="00224077" w:rsidRPr="00D011E2" w:rsidRDefault="00224077" w:rsidP="00224077">
            <w:pPr>
              <w:spacing w:after="0"/>
              <w:jc w:val="center"/>
              <w:rPr>
                <w:b/>
                <w:bCs/>
              </w:rPr>
            </w:pPr>
          </w:p>
          <w:p w:rsidR="00224077" w:rsidRPr="00D011E2" w:rsidRDefault="00224077" w:rsidP="00224077">
            <w:pPr>
              <w:spacing w:after="0"/>
              <w:jc w:val="center"/>
            </w:pPr>
            <w:r w:rsidRPr="00D011E2">
              <w:t>#ChuKyLanhDao</w:t>
            </w:r>
          </w:p>
        </w:tc>
      </w:tr>
    </w:tbl>
    <w:p w:rsidR="00224077" w:rsidRPr="00224077" w:rsidRDefault="00224077" w:rsidP="00F47F31">
      <w:pPr>
        <w:spacing w:before="120" w:after="0" w:line="240" w:lineRule="auto"/>
        <w:ind w:firstLine="284"/>
        <w:jc w:val="both"/>
      </w:pPr>
    </w:p>
    <w:sectPr w:rsidR="00224077" w:rsidRPr="00224077" w:rsidSect="000C6D79">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E18D4"/>
    <w:multiLevelType w:val="hybridMultilevel"/>
    <w:tmpl w:val="69D44B06"/>
    <w:lvl w:ilvl="0" w:tplc="BEA42C4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2C"/>
    <w:rsid w:val="00014FB9"/>
    <w:rsid w:val="0002315E"/>
    <w:rsid w:val="0003082F"/>
    <w:rsid w:val="00033137"/>
    <w:rsid w:val="00037150"/>
    <w:rsid w:val="00042480"/>
    <w:rsid w:val="00091447"/>
    <w:rsid w:val="000B6D17"/>
    <w:rsid w:val="000C6D79"/>
    <w:rsid w:val="00107620"/>
    <w:rsid w:val="001249EC"/>
    <w:rsid w:val="00141951"/>
    <w:rsid w:val="001B217C"/>
    <w:rsid w:val="001E205C"/>
    <w:rsid w:val="00224077"/>
    <w:rsid w:val="00265E23"/>
    <w:rsid w:val="002777D5"/>
    <w:rsid w:val="00292DAD"/>
    <w:rsid w:val="002939C8"/>
    <w:rsid w:val="00295DF1"/>
    <w:rsid w:val="002C753E"/>
    <w:rsid w:val="002E073B"/>
    <w:rsid w:val="00313E09"/>
    <w:rsid w:val="0032706E"/>
    <w:rsid w:val="003608DD"/>
    <w:rsid w:val="00366795"/>
    <w:rsid w:val="00396B49"/>
    <w:rsid w:val="00396B74"/>
    <w:rsid w:val="003B0A20"/>
    <w:rsid w:val="003B6CC5"/>
    <w:rsid w:val="003B7BC0"/>
    <w:rsid w:val="003F43A3"/>
    <w:rsid w:val="00403D28"/>
    <w:rsid w:val="00431387"/>
    <w:rsid w:val="00472F48"/>
    <w:rsid w:val="004B6EE9"/>
    <w:rsid w:val="00520D48"/>
    <w:rsid w:val="00535A27"/>
    <w:rsid w:val="00540A04"/>
    <w:rsid w:val="00580702"/>
    <w:rsid w:val="005867C3"/>
    <w:rsid w:val="00595FED"/>
    <w:rsid w:val="005C7508"/>
    <w:rsid w:val="005F3414"/>
    <w:rsid w:val="00666B9C"/>
    <w:rsid w:val="006D2BC7"/>
    <w:rsid w:val="006D6C0B"/>
    <w:rsid w:val="00706956"/>
    <w:rsid w:val="007B5673"/>
    <w:rsid w:val="007D3FAB"/>
    <w:rsid w:val="007D470C"/>
    <w:rsid w:val="007D7F9A"/>
    <w:rsid w:val="007E1731"/>
    <w:rsid w:val="007F4124"/>
    <w:rsid w:val="007F7590"/>
    <w:rsid w:val="0084012C"/>
    <w:rsid w:val="0085144A"/>
    <w:rsid w:val="008978F1"/>
    <w:rsid w:val="008A3B56"/>
    <w:rsid w:val="008A56C6"/>
    <w:rsid w:val="008B6291"/>
    <w:rsid w:val="008C2A9F"/>
    <w:rsid w:val="008C7516"/>
    <w:rsid w:val="008E53C5"/>
    <w:rsid w:val="008E6A22"/>
    <w:rsid w:val="008F67C8"/>
    <w:rsid w:val="00905638"/>
    <w:rsid w:val="009306BC"/>
    <w:rsid w:val="00947DA7"/>
    <w:rsid w:val="00960C7B"/>
    <w:rsid w:val="009810D4"/>
    <w:rsid w:val="009830D3"/>
    <w:rsid w:val="009905A3"/>
    <w:rsid w:val="009B28D3"/>
    <w:rsid w:val="009B7C53"/>
    <w:rsid w:val="009C7D42"/>
    <w:rsid w:val="009F11A9"/>
    <w:rsid w:val="00A318C7"/>
    <w:rsid w:val="00A34794"/>
    <w:rsid w:val="00A93AE6"/>
    <w:rsid w:val="00AA6306"/>
    <w:rsid w:val="00AB2AC8"/>
    <w:rsid w:val="00AD4285"/>
    <w:rsid w:val="00AE3126"/>
    <w:rsid w:val="00AF7DFA"/>
    <w:rsid w:val="00B03F5C"/>
    <w:rsid w:val="00B13A6C"/>
    <w:rsid w:val="00B1467F"/>
    <w:rsid w:val="00B33A2C"/>
    <w:rsid w:val="00B37B75"/>
    <w:rsid w:val="00B43602"/>
    <w:rsid w:val="00B80FAF"/>
    <w:rsid w:val="00BD002F"/>
    <w:rsid w:val="00BD54EE"/>
    <w:rsid w:val="00BE66EF"/>
    <w:rsid w:val="00C00A6B"/>
    <w:rsid w:val="00C10F7D"/>
    <w:rsid w:val="00C47AF6"/>
    <w:rsid w:val="00CB322F"/>
    <w:rsid w:val="00CE7A85"/>
    <w:rsid w:val="00CF388B"/>
    <w:rsid w:val="00CF3C95"/>
    <w:rsid w:val="00DC46E1"/>
    <w:rsid w:val="00DD0327"/>
    <w:rsid w:val="00DE00ED"/>
    <w:rsid w:val="00DE6E71"/>
    <w:rsid w:val="00E115AD"/>
    <w:rsid w:val="00E334D3"/>
    <w:rsid w:val="00E604D6"/>
    <w:rsid w:val="00E61629"/>
    <w:rsid w:val="00ED6F6E"/>
    <w:rsid w:val="00F0560D"/>
    <w:rsid w:val="00F44927"/>
    <w:rsid w:val="00F47F31"/>
    <w:rsid w:val="00F75066"/>
    <w:rsid w:val="00F909F1"/>
    <w:rsid w:val="00F9641B"/>
    <w:rsid w:val="00FC06ED"/>
    <w:rsid w:val="00FD3CAA"/>
    <w:rsid w:val="00FE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F9A"/>
    <w:pPr>
      <w:ind w:left="720"/>
      <w:contextualSpacing/>
    </w:pPr>
  </w:style>
  <w:style w:type="table" w:styleId="TableGrid">
    <w:name w:val="Table Grid"/>
    <w:basedOn w:val="TableNormal"/>
    <w:uiPriority w:val="39"/>
    <w:rsid w:val="00295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3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D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F9A"/>
    <w:pPr>
      <w:ind w:left="720"/>
      <w:contextualSpacing/>
    </w:pPr>
  </w:style>
  <w:style w:type="table" w:styleId="TableGrid">
    <w:name w:val="Table Grid"/>
    <w:basedOn w:val="TableNormal"/>
    <w:uiPriority w:val="39"/>
    <w:rsid w:val="00295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3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2BA0-0082-410E-875D-3FBB68C6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cp:lastModifiedBy>
  <cp:revision>4</cp:revision>
  <cp:lastPrinted>2022-02-23T04:32:00Z</cp:lastPrinted>
  <dcterms:created xsi:type="dcterms:W3CDTF">2022-03-03T03:31:00Z</dcterms:created>
  <dcterms:modified xsi:type="dcterms:W3CDTF">2022-03-03T04:04:00Z</dcterms:modified>
</cp:coreProperties>
</file>